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08A" w:rsidRPr="0004408A" w:rsidRDefault="0004408A" w:rsidP="0004408A">
      <w:pPr>
        <w:bidi/>
        <w:spacing w:after="0"/>
        <w:rPr>
          <w:rFonts w:ascii="Arial" w:hAnsi="Arial" w:cs="B Titr" w:hint="cs"/>
          <w:b/>
          <w:bCs/>
          <w:color w:val="0D0D0D" w:themeColor="text1" w:themeTint="F2"/>
          <w:sz w:val="24"/>
          <w:szCs w:val="24"/>
          <w:shd w:val="clear" w:color="auto" w:fill="FFFFFF"/>
          <w:rtl/>
        </w:rPr>
      </w:pPr>
      <w:r w:rsidRPr="0004408A">
        <w:rPr>
          <w:rFonts w:ascii="Arial" w:hAnsi="Arial" w:cs="B Titr"/>
          <w:b/>
          <w:bCs/>
          <w:color w:val="0D0D0D" w:themeColor="text1" w:themeTint="F2"/>
          <w:sz w:val="24"/>
          <w:szCs w:val="24"/>
          <w:shd w:val="clear" w:color="auto" w:fill="FFFFFF"/>
          <w:rtl/>
        </w:rPr>
        <w:t>سازه های آبی شوشتر</w:t>
      </w:r>
    </w:p>
    <w:p w:rsidR="0004408A" w:rsidRDefault="0004408A" w:rsidP="0004408A">
      <w:pPr>
        <w:bidi/>
        <w:spacing w:after="0" w:line="360" w:lineRule="auto"/>
        <w:rPr>
          <w:rFonts w:ascii="Tahoma" w:hAnsi="Tahoma" w:cs="B Nazanin" w:hint="cs"/>
          <w:color w:val="000000"/>
          <w:sz w:val="24"/>
          <w:szCs w:val="24"/>
          <w:shd w:val="clear" w:color="auto" w:fill="FFFFFF"/>
          <w:rtl/>
        </w:rPr>
      </w:pPr>
      <w:r w:rsidRPr="0004408A">
        <w:rPr>
          <w:rFonts w:ascii="Tahoma" w:hAnsi="Tahoma" w:cs="B Nazanin"/>
          <w:color w:val="0D0D0D" w:themeColor="text1" w:themeTint="F2"/>
          <w:sz w:val="24"/>
          <w:szCs w:val="24"/>
          <w:shd w:val="clear" w:color="auto" w:fill="FFFFFF"/>
          <w:rtl/>
        </w:rPr>
        <w:t>سازه‌های آبی تاریخی شوشتر</w:t>
      </w:r>
      <w:r w:rsidRPr="0004408A">
        <w:rPr>
          <w:rStyle w:val="apple-converted-space"/>
          <w:rFonts w:ascii="Tahoma" w:hAnsi="Tahoma" w:cs="B Nazanin"/>
          <w:color w:val="0D0D0D" w:themeColor="text1" w:themeTint="F2"/>
          <w:sz w:val="24"/>
          <w:szCs w:val="24"/>
          <w:shd w:val="clear" w:color="auto" w:fill="FFFFFF"/>
        </w:rPr>
        <w:t> </w:t>
      </w:r>
      <w:r w:rsidRPr="0004408A">
        <w:rPr>
          <w:rFonts w:ascii="Tahoma" w:hAnsi="Tahoma" w:cs="B Nazanin"/>
          <w:color w:val="0D0D0D" w:themeColor="text1" w:themeTint="F2"/>
          <w:sz w:val="24"/>
          <w:szCs w:val="24"/>
          <w:shd w:val="clear" w:color="auto" w:fill="FFFFFF"/>
          <w:rtl/>
        </w:rPr>
        <w:t>مجموعه‌ای به هم پیوسته از پلها، بندها، آسیاب‌ها، آبشارها، کانال‌ها و تونل‌های عظیم هدایت آب هستند که در ارتباط با یکدیگر کار می‌کنند و در دوران</w:t>
      </w:r>
      <w:r w:rsidRPr="0004408A">
        <w:rPr>
          <w:rStyle w:val="apple-converted-space"/>
          <w:rFonts w:ascii="Tahoma" w:hAnsi="Tahoma" w:cs="B Nazanin"/>
          <w:color w:val="0D0D0D" w:themeColor="text1" w:themeTint="F2"/>
          <w:sz w:val="24"/>
          <w:szCs w:val="24"/>
          <w:shd w:val="clear" w:color="auto" w:fill="FFFFFF"/>
        </w:rPr>
        <w:t> </w:t>
      </w:r>
      <w:hyperlink r:id="rId6" w:tooltip="هخامنشیان" w:history="1">
        <w:r w:rsidRPr="0004408A">
          <w:rPr>
            <w:rStyle w:val="Hyperlink"/>
            <w:rFonts w:ascii="Tahoma" w:hAnsi="Tahoma" w:cs="B Nazanin"/>
            <w:color w:val="0D0D0D" w:themeColor="text1" w:themeTint="F2"/>
            <w:sz w:val="24"/>
            <w:szCs w:val="24"/>
            <w:u w:val="none"/>
            <w:shd w:val="clear" w:color="auto" w:fill="FFFFFF"/>
            <w:rtl/>
          </w:rPr>
          <w:t>هخامنشیان</w:t>
        </w:r>
      </w:hyperlink>
      <w:r w:rsidRPr="0004408A">
        <w:rPr>
          <w:rStyle w:val="apple-converted-space"/>
          <w:rFonts w:ascii="Tahoma" w:hAnsi="Tahoma" w:cs="B Nazanin"/>
          <w:color w:val="0D0D0D" w:themeColor="text1" w:themeTint="F2"/>
          <w:sz w:val="24"/>
          <w:szCs w:val="24"/>
          <w:shd w:val="clear" w:color="auto" w:fill="FFFFFF"/>
        </w:rPr>
        <w:t> </w:t>
      </w:r>
      <w:r w:rsidRPr="0004408A">
        <w:rPr>
          <w:rFonts w:ascii="Tahoma" w:hAnsi="Tahoma" w:cs="B Nazanin"/>
          <w:color w:val="0D0D0D" w:themeColor="text1" w:themeTint="F2"/>
          <w:sz w:val="24"/>
          <w:szCs w:val="24"/>
          <w:shd w:val="clear" w:color="auto" w:fill="FFFFFF"/>
          <w:rtl/>
        </w:rPr>
        <w:t>تا</w:t>
      </w:r>
      <w:r w:rsidRPr="0004408A">
        <w:rPr>
          <w:rStyle w:val="apple-converted-space"/>
          <w:rFonts w:ascii="Tahoma" w:hAnsi="Tahoma" w:cs="B Nazanin"/>
          <w:color w:val="0D0D0D" w:themeColor="text1" w:themeTint="F2"/>
          <w:sz w:val="24"/>
          <w:szCs w:val="24"/>
          <w:shd w:val="clear" w:color="auto" w:fill="FFFFFF"/>
        </w:rPr>
        <w:t> </w:t>
      </w:r>
      <w:hyperlink r:id="rId7" w:tooltip="ساسانیان" w:history="1">
        <w:r w:rsidRPr="0004408A">
          <w:rPr>
            <w:rStyle w:val="Hyperlink"/>
            <w:rFonts w:ascii="Tahoma" w:hAnsi="Tahoma" w:cs="B Nazanin"/>
            <w:color w:val="0D0D0D" w:themeColor="text1" w:themeTint="F2"/>
            <w:sz w:val="24"/>
            <w:szCs w:val="24"/>
            <w:u w:val="none"/>
            <w:shd w:val="clear" w:color="auto" w:fill="FFFFFF"/>
            <w:rtl/>
          </w:rPr>
          <w:t>ساسانیان</w:t>
        </w:r>
      </w:hyperlink>
      <w:r w:rsidRPr="0004408A">
        <w:rPr>
          <w:rFonts w:ascii="Tahoma" w:hAnsi="Tahoma" w:cs="B Nazanin"/>
          <w:color w:val="0D0D0D" w:themeColor="text1" w:themeTint="F2"/>
          <w:sz w:val="24"/>
          <w:szCs w:val="24"/>
          <w:shd w:val="clear" w:color="auto" w:fill="FFFFFF"/>
          <w:rtl/>
        </w:rPr>
        <w:t xml:space="preserve">، جهت بهره‌گیری بیشتر از آب ساخته شده‌اند. </w:t>
      </w:r>
      <w:r w:rsidRPr="0004408A">
        <w:rPr>
          <w:rFonts w:ascii="Tahoma" w:hAnsi="Tahoma" w:cs="B Nazanin"/>
          <w:color w:val="000000"/>
          <w:sz w:val="24"/>
          <w:szCs w:val="24"/>
          <w:shd w:val="clear" w:color="auto" w:fill="FFFFFF"/>
          <w:rtl/>
        </w:rPr>
        <w:t>در سفرنامه مادام ژان دیولافوا باستان شناس نامدار فرانسوی از این محوطه به عنوان بزرگ ترین مجموعه صنعتی پیش از انقلاب صنعتی یاد شده است</w:t>
      </w:r>
      <w:r w:rsidRPr="0004408A">
        <w:rPr>
          <w:rFonts w:ascii="Tahoma" w:hAnsi="Tahoma" w:cs="B Nazanin"/>
          <w:color w:val="000000"/>
          <w:sz w:val="24"/>
          <w:szCs w:val="24"/>
          <w:shd w:val="clear" w:color="auto" w:fill="FFFFFF"/>
        </w:rPr>
        <w:t>.</w:t>
      </w:r>
      <w:r w:rsidRPr="0004408A">
        <w:rPr>
          <w:rFonts w:ascii="Tahoma" w:hAnsi="Tahoma" w:cs="B Nazanin"/>
          <w:color w:val="000000"/>
          <w:sz w:val="24"/>
          <w:szCs w:val="24"/>
        </w:rPr>
        <w:br/>
      </w:r>
      <w:r w:rsidRPr="0004408A">
        <w:rPr>
          <w:rFonts w:ascii="Tahoma" w:hAnsi="Tahoma" w:cs="B Nazanin"/>
          <w:color w:val="000000"/>
          <w:sz w:val="24"/>
          <w:szCs w:val="24"/>
          <w:shd w:val="clear" w:color="auto" w:fill="FFFFFF"/>
          <w:rtl/>
        </w:rPr>
        <w:t>مهندسين در ساختن اين سازه ها از آب به عنوان محرک آسياب های صنعتی بهره گرفته اند. روش هايي که مهندسين ايرانی برای ساختن اين سازه ها به کار برده اند به گفته کارشناسان جهانی نادر و استثنايي است. اين سازه ها آب رودخانه کارون را بين تمامی نقاط شهر شوشتر و شهرهای اطراف تقسيم می کرد. در این مجموعه بزرگ، ساختمان آسیاب ها، آبشارها، كانال ها و تونل های عظیم هدایت آب وجود دارد و در عين حال محل هايي برای استراحت و تفريح مردم. پيشينه ساخت آسيابها وتونلهاي اين محوطه به دوره هخامنشي باز مي گردد. ساختمان آسيابهاي موجود در محوطه قبل از سيل سال1342 اكثراً مربوط به دوره صفوي بوده كه در اثر سيل ويران شده است. پي ساختمان آسيابهاي مزبور مربوط به دوره ساساني مي باشد كه در دوره قاجار مرمت و بازسازي شده است</w:t>
      </w:r>
      <w:r w:rsidRPr="0004408A">
        <w:rPr>
          <w:rFonts w:ascii="Tahoma" w:hAnsi="Tahoma" w:cs="B Nazanin"/>
          <w:color w:val="000000"/>
          <w:sz w:val="24"/>
          <w:szCs w:val="24"/>
          <w:shd w:val="clear" w:color="auto" w:fill="FFFFFF"/>
        </w:rPr>
        <w:t>.</w:t>
      </w:r>
      <w:r w:rsidRPr="0004408A">
        <w:rPr>
          <w:rFonts w:ascii="Tahoma" w:hAnsi="Tahoma" w:cs="B Nazanin"/>
          <w:color w:val="000000"/>
          <w:sz w:val="24"/>
          <w:szCs w:val="24"/>
        </w:rPr>
        <w:br/>
      </w:r>
      <w:r w:rsidRPr="0004408A">
        <w:rPr>
          <w:rFonts w:ascii="Tahoma" w:hAnsi="Tahoma" w:cs="B Nazanin"/>
          <w:color w:val="000000"/>
          <w:sz w:val="24"/>
          <w:szCs w:val="24"/>
          <w:shd w:val="clear" w:color="auto" w:fill="FFFFFF"/>
          <w:rtl/>
        </w:rPr>
        <w:t>اين محوطه در جنوب پل بند گرگر و خيابان شريعتي در حد فاصل بين بند گرگر تا بند برج عيار قرار دارد اختلاف ارتفاع سطح اين محوطه با خيابان شريعتي در حدود 20 متر مي باشد</w:t>
      </w:r>
      <w:r w:rsidRPr="0004408A">
        <w:rPr>
          <w:rFonts w:ascii="Tahoma" w:hAnsi="Tahoma" w:cs="B Nazanin"/>
          <w:color w:val="000000"/>
          <w:sz w:val="24"/>
          <w:szCs w:val="24"/>
          <w:shd w:val="clear" w:color="auto" w:fill="FFFFFF"/>
        </w:rPr>
        <w:t>.</w:t>
      </w:r>
      <w:r w:rsidRPr="0004408A">
        <w:rPr>
          <w:rFonts w:ascii="Tahoma" w:hAnsi="Tahoma" w:cs="B Nazanin"/>
          <w:color w:val="000000"/>
          <w:sz w:val="24"/>
          <w:szCs w:val="24"/>
        </w:rPr>
        <w:br/>
      </w:r>
      <w:r w:rsidRPr="0004408A">
        <w:rPr>
          <w:rFonts w:ascii="Tahoma" w:hAnsi="Tahoma" w:cs="B Nazanin"/>
          <w:color w:val="000000"/>
          <w:sz w:val="24"/>
          <w:szCs w:val="24"/>
          <w:shd w:val="clear" w:color="auto" w:fill="FFFFFF"/>
          <w:rtl/>
        </w:rPr>
        <w:t>راه ورود به اين محوطه از طريق ساباط شيبداري از كنار بقعه سيد محمد ماهرو مي باشد سطح ساباط مذبور 3 متر از سطح خيابان پائين تر مي باشد. راه ورودي شمالي به محوطه آسيابها توسط دو دسته پلكان تأمين مي شود. 1-</w:t>
      </w:r>
      <w:r>
        <w:rPr>
          <w:rFonts w:ascii="Tahoma" w:hAnsi="Tahoma" w:cs="B Nazanin" w:hint="cs"/>
          <w:color w:val="000000"/>
          <w:sz w:val="24"/>
          <w:szCs w:val="24"/>
          <w:shd w:val="clear" w:color="auto" w:fill="FFFFFF"/>
          <w:rtl/>
        </w:rPr>
        <w:t xml:space="preserve"> </w:t>
      </w:r>
      <w:r w:rsidRPr="0004408A">
        <w:rPr>
          <w:rFonts w:ascii="Tahoma" w:hAnsi="Tahoma" w:cs="B Nazanin"/>
          <w:color w:val="000000"/>
          <w:sz w:val="24"/>
          <w:szCs w:val="24"/>
          <w:shd w:val="clear" w:color="auto" w:fill="FFFFFF"/>
          <w:rtl/>
        </w:rPr>
        <w:t>پلكان شرقي كه معروف به پلكان شاهي است و پلكان دوم كه در حال حاضر ورودي اصلي به شمار مي رود در گذشته محل ورود احشام به اين محوطه بوده است. در كنار اين پلكان ايوان بلندي قراردارد كه ظاهراً در گذشته براي استراحت آسيابانها ساخته شده است. اين پلكان در انتها به محوطه غربي آسيابها وارد مي شود</w:t>
      </w:r>
      <w:r w:rsidRPr="0004408A">
        <w:rPr>
          <w:rFonts w:ascii="Tahoma" w:hAnsi="Tahoma" w:cs="B Nazanin"/>
          <w:color w:val="000000"/>
          <w:sz w:val="24"/>
          <w:szCs w:val="24"/>
          <w:shd w:val="clear" w:color="auto" w:fill="FFFFFF"/>
        </w:rPr>
        <w:t>.</w:t>
      </w:r>
    </w:p>
    <w:p w:rsidR="00A27BB3" w:rsidRDefault="00A27BB3" w:rsidP="00A27BB3">
      <w:pPr>
        <w:bidi/>
        <w:spacing w:after="0" w:line="360" w:lineRule="auto"/>
        <w:rPr>
          <w:rFonts w:ascii="Tahoma" w:hAnsi="Tahoma" w:cs="B Nazanin" w:hint="cs"/>
          <w:color w:val="000000"/>
          <w:sz w:val="24"/>
          <w:szCs w:val="24"/>
          <w:shd w:val="clear" w:color="auto" w:fill="FFFFFF"/>
          <w:rtl/>
        </w:rPr>
      </w:pPr>
    </w:p>
    <w:p w:rsidR="00A27BB3" w:rsidRDefault="00A27BB3" w:rsidP="00A27BB3">
      <w:pPr>
        <w:bidi/>
        <w:spacing w:after="0" w:line="360" w:lineRule="auto"/>
        <w:rPr>
          <w:rFonts w:ascii="Tahoma" w:hAnsi="Tahoma" w:cs="B Nazanin" w:hint="cs"/>
          <w:color w:val="000000"/>
          <w:sz w:val="24"/>
          <w:szCs w:val="24"/>
          <w:shd w:val="clear" w:color="auto" w:fill="FFFFFF"/>
          <w:rtl/>
        </w:rPr>
      </w:pPr>
    </w:p>
    <w:p w:rsidR="00A27BB3" w:rsidRDefault="00A27BB3" w:rsidP="00A27BB3">
      <w:pPr>
        <w:bidi/>
        <w:spacing w:after="0" w:line="360" w:lineRule="auto"/>
        <w:rPr>
          <w:rFonts w:ascii="Tahoma" w:hAnsi="Tahoma" w:cs="B Nazanin" w:hint="cs"/>
          <w:color w:val="000000"/>
          <w:sz w:val="24"/>
          <w:szCs w:val="24"/>
          <w:shd w:val="clear" w:color="auto" w:fill="FFFFFF"/>
          <w:rtl/>
        </w:rPr>
      </w:pPr>
    </w:p>
    <w:p w:rsidR="00A27BB3" w:rsidRDefault="00A27BB3" w:rsidP="00A27BB3">
      <w:pPr>
        <w:bidi/>
        <w:spacing w:after="0" w:line="360" w:lineRule="auto"/>
        <w:rPr>
          <w:rFonts w:ascii="Tahoma" w:hAnsi="Tahoma" w:cs="B Nazanin" w:hint="cs"/>
          <w:color w:val="000000"/>
          <w:sz w:val="24"/>
          <w:szCs w:val="24"/>
          <w:shd w:val="clear" w:color="auto" w:fill="FFFFFF"/>
          <w:rtl/>
        </w:rPr>
      </w:pPr>
    </w:p>
    <w:p w:rsidR="00A27BB3" w:rsidRPr="0004408A" w:rsidRDefault="00A27BB3" w:rsidP="00A27BB3">
      <w:pPr>
        <w:bidi/>
        <w:spacing w:after="0" w:line="360" w:lineRule="auto"/>
        <w:rPr>
          <w:rFonts w:cs="B Nazanin"/>
          <w:color w:val="0D0D0D" w:themeColor="text1" w:themeTint="F2"/>
          <w:sz w:val="24"/>
          <w:szCs w:val="24"/>
        </w:rPr>
      </w:pPr>
      <w:r>
        <w:rPr>
          <w:rFonts w:cs="B Nazanin"/>
          <w:noProof/>
          <w:color w:val="000000" w:themeColor="text1"/>
          <w:sz w:val="24"/>
          <w:szCs w:val="24"/>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20120514_115722182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cs="B Nazanin"/>
          <w:noProof/>
          <w:color w:val="000000" w:themeColor="text1"/>
          <w:sz w:val="24"/>
          <w:szCs w:val="24"/>
        </w:rPr>
        <w:drawing>
          <wp:inline distT="0" distB="0" distL="0" distR="0">
            <wp:extent cx="38100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Shushtar_Abshar.JPG"/>
                    <pic:cNvPicPr/>
                  </pic:nvPicPr>
                  <pic:blipFill>
                    <a:blip r:embed="rId9">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Pr>
          <w:rFonts w:cs="B Nazanin"/>
          <w:noProof/>
          <w:color w:val="000000" w:themeColor="text1"/>
          <w:sz w:val="24"/>
          <w:szCs w:val="24"/>
        </w:rPr>
        <w:lastRenderedPageBreak/>
        <w:drawing>
          <wp:inline distT="0" distB="0" distL="0" distR="0">
            <wp:extent cx="5080000" cy="3683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4_768.jpg"/>
                    <pic:cNvPicPr/>
                  </pic:nvPicPr>
                  <pic:blipFill>
                    <a:blip r:embed="rId10">
                      <a:extLst>
                        <a:ext uri="{28A0092B-C50C-407E-A947-70E740481C1C}">
                          <a14:useLocalDpi xmlns:a14="http://schemas.microsoft.com/office/drawing/2010/main" val="0"/>
                        </a:ext>
                      </a:extLst>
                    </a:blip>
                    <a:stretch>
                      <a:fillRect/>
                    </a:stretch>
                  </pic:blipFill>
                  <pic:spPr>
                    <a:xfrm>
                      <a:off x="0" y="0"/>
                      <a:ext cx="5080000" cy="3683000"/>
                    </a:xfrm>
                    <a:prstGeom prst="rect">
                      <a:avLst/>
                    </a:prstGeom>
                  </pic:spPr>
                </pic:pic>
              </a:graphicData>
            </a:graphic>
          </wp:inline>
        </w:drawing>
      </w:r>
      <w:bookmarkStart w:id="0" w:name="_GoBack"/>
      <w:r>
        <w:rPr>
          <w:rFonts w:cs="B Nazanin"/>
          <w:noProof/>
          <w:color w:val="000000" w:themeColor="text1"/>
          <w:sz w:val="24"/>
          <w:szCs w:val="24"/>
        </w:rPr>
        <w:drawing>
          <wp:inline distT="0" distB="0" distL="0" distR="0">
            <wp:extent cx="5943600" cy="20110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7_85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011045"/>
                    </a:xfrm>
                    <a:prstGeom prst="rect">
                      <a:avLst/>
                    </a:prstGeom>
                  </pic:spPr>
                </pic:pic>
              </a:graphicData>
            </a:graphic>
          </wp:inline>
        </w:drawing>
      </w:r>
      <w:bookmarkEnd w:id="0"/>
      <w:r>
        <w:rPr>
          <w:rFonts w:cs="B Nazanin"/>
          <w:noProof/>
          <w:color w:val="000000" w:themeColor="text1"/>
          <w:sz w:val="24"/>
          <w:szCs w:val="24"/>
        </w:rPr>
        <w:lastRenderedPageBreak/>
        <w:drawing>
          <wp:inline distT="0" distB="0" distL="0" distR="0">
            <wp:extent cx="5314950" cy="399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0_411.jpg"/>
                    <pic:cNvPicPr/>
                  </pic:nvPicPr>
                  <pic:blipFill>
                    <a:blip r:embed="rId12">
                      <a:extLst>
                        <a:ext uri="{28A0092B-C50C-407E-A947-70E740481C1C}">
                          <a14:useLocalDpi xmlns:a14="http://schemas.microsoft.com/office/drawing/2010/main" val="0"/>
                        </a:ext>
                      </a:extLst>
                    </a:blip>
                    <a:stretch>
                      <a:fillRect/>
                    </a:stretch>
                  </pic:blipFill>
                  <pic:spPr>
                    <a:xfrm>
                      <a:off x="0" y="0"/>
                      <a:ext cx="5314950" cy="3990975"/>
                    </a:xfrm>
                    <a:prstGeom prst="rect">
                      <a:avLst/>
                    </a:prstGeom>
                  </pic:spPr>
                </pic:pic>
              </a:graphicData>
            </a:graphic>
          </wp:inline>
        </w:drawing>
      </w:r>
      <w:r>
        <w:rPr>
          <w:rFonts w:cs="B Nazanin"/>
          <w:noProof/>
          <w:color w:val="000000" w:themeColor="text1"/>
          <w:sz w:val="24"/>
          <w:szCs w:val="24"/>
        </w:rPr>
        <w:lastRenderedPageBreak/>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089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A27BB3" w:rsidRPr="0004408A" w:rsidSect="0004408A">
      <w:pgSz w:w="12240" w:h="15840"/>
      <w:pgMar w:top="18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D4C6E"/>
    <w:multiLevelType w:val="multilevel"/>
    <w:tmpl w:val="A71C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08A"/>
    <w:rsid w:val="0004408A"/>
    <w:rsid w:val="004A0C31"/>
    <w:rsid w:val="008513C5"/>
    <w:rsid w:val="00A2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4408A"/>
  </w:style>
  <w:style w:type="character" w:styleId="Hyperlink">
    <w:name w:val="Hyperlink"/>
    <w:basedOn w:val="DefaultParagraphFont"/>
    <w:uiPriority w:val="99"/>
    <w:semiHidden/>
    <w:unhideWhenUsed/>
    <w:rsid w:val="0004408A"/>
    <w:rPr>
      <w:color w:val="0000FF"/>
      <w:u w:val="single"/>
    </w:rPr>
  </w:style>
  <w:style w:type="paragraph" w:styleId="NormalWeb">
    <w:name w:val="Normal (Web)"/>
    <w:basedOn w:val="Normal"/>
    <w:uiPriority w:val="99"/>
    <w:semiHidden/>
    <w:unhideWhenUsed/>
    <w:rsid w:val="000440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7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4408A"/>
  </w:style>
  <w:style w:type="character" w:styleId="Hyperlink">
    <w:name w:val="Hyperlink"/>
    <w:basedOn w:val="DefaultParagraphFont"/>
    <w:uiPriority w:val="99"/>
    <w:semiHidden/>
    <w:unhideWhenUsed/>
    <w:rsid w:val="0004408A"/>
    <w:rPr>
      <w:color w:val="0000FF"/>
      <w:u w:val="single"/>
    </w:rPr>
  </w:style>
  <w:style w:type="paragraph" w:styleId="NormalWeb">
    <w:name w:val="Normal (Web)"/>
    <w:basedOn w:val="Normal"/>
    <w:uiPriority w:val="99"/>
    <w:semiHidden/>
    <w:unhideWhenUsed/>
    <w:rsid w:val="000440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7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04624">
      <w:bodyDiv w:val="1"/>
      <w:marLeft w:val="0"/>
      <w:marRight w:val="0"/>
      <w:marTop w:val="0"/>
      <w:marBottom w:val="0"/>
      <w:divBdr>
        <w:top w:val="none" w:sz="0" w:space="0" w:color="auto"/>
        <w:left w:val="none" w:sz="0" w:space="0" w:color="auto"/>
        <w:bottom w:val="none" w:sz="0" w:space="0" w:color="auto"/>
        <w:right w:val="none" w:sz="0" w:space="0" w:color="auto"/>
      </w:divBdr>
    </w:div>
    <w:div w:id="121327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fa.wikipedia.org/wiki/%D8%B3%D8%A7%D8%B3%D8%A7%D9%86%DB%8C%D8%A7%D9%86"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a.wikipedia.org/wiki/%D9%87%D8%AE%D8%A7%D9%85%D9%86%D8%B4%DB%8C%D8%A7%D9%86"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nezamkh1</dc:creator>
  <cp:lastModifiedBy>nezamkh1</cp:lastModifiedBy>
  <cp:revision>2</cp:revision>
  <dcterms:created xsi:type="dcterms:W3CDTF">2015-05-06T07:46:00Z</dcterms:created>
  <dcterms:modified xsi:type="dcterms:W3CDTF">2015-05-06T08:00:00Z</dcterms:modified>
</cp:coreProperties>
</file>